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B2" w:rsidRDefault="00EA50B2" w:rsidP="00EA50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KLAUZULA INFORMACYJNA</w:t>
      </w:r>
    </w:p>
    <w:p w:rsidR="00EA50B2" w:rsidRDefault="00EA50B2" w:rsidP="00EA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50B2" w:rsidRDefault="00EA50B2" w:rsidP="00EA50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 1 i 2 Rozporządzenie Parlamentu Europejskiego i Rady (UE) 2016/679 z 27.04.2016 r. w sprawie ochrony osób fizycznych w związku z przetwarzaniem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w sprawie swobodnego przepływu takich danych oraz uchylenia dyrektywy 95/46/WE (ogólne rozporządzenie o ochronie danych )SPOŁEM LUBIN Spółka z o.o.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siedzibą w Lubinie przy ul. M. Skłodowskiej-Curie 82 KRS 0000788259, NIP 6922521207, REGON 001032545 informuje o zasadach przetwarzania danych osobowych </w:t>
      </w:r>
    </w:p>
    <w:p w:rsidR="00EA50B2" w:rsidRDefault="00EA50B2" w:rsidP="00EA50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o przysługujących prawach z tym związanych .</w:t>
      </w:r>
    </w:p>
    <w:p w:rsidR="00EA50B2" w:rsidRDefault="00EA50B2" w:rsidP="00EA50B2">
      <w:pPr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30955815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SPOŁEM LUBIN Spółka z o.o.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siedzibą w Lubinie przy ul. M. Skłodowskiej-Curie 82</w:t>
      </w:r>
    </w:p>
    <w:p w:rsidR="00EA50B2" w:rsidRDefault="00EA50B2" w:rsidP="00EA50B2">
      <w:pPr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Jeśli ma Pani/Pan pytanie dotyczące sposobu i zakresu przetwarzania danych osobowych 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a także przysługujących uprawnień, może Pani/Pan skontaktować się z Inspektorem Ochrony Danych Osobowych</w:t>
      </w:r>
    </w:p>
    <w:p w:rsidR="00EA50B2" w:rsidRDefault="00EA50B2" w:rsidP="00EA50B2">
      <w:pPr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Administrator będzi</w:t>
      </w:r>
      <w:r w:rsidR="00CA7561">
        <w:rPr>
          <w:rFonts w:ascii="Arial" w:eastAsia="Times New Roman" w:hAnsi="Arial" w:cs="Arial"/>
          <w:sz w:val="20"/>
          <w:szCs w:val="20"/>
          <w:lang w:eastAsia="pl-PL"/>
        </w:rPr>
        <w:t>e przetwarzał w celu  przeprowadzenia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proce</w:t>
      </w:r>
      <w:r w:rsidR="00CA7561">
        <w:rPr>
          <w:rFonts w:ascii="Arial" w:eastAsia="Times New Roman" w:hAnsi="Arial" w:cs="Arial"/>
          <w:sz w:val="20"/>
          <w:szCs w:val="20"/>
          <w:lang w:eastAsia="pl-PL"/>
        </w:rPr>
        <w:t>dury przetargowej, zawarcia  umowy oraz realizację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z tym obowiązków prawnych ciążących na Administratorze danych osobowych.</w:t>
      </w:r>
    </w:p>
    <w:p w:rsidR="00EA50B2" w:rsidRDefault="00EA50B2" w:rsidP="00EA50B2">
      <w:pPr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Przetwarzanie Pani/Pana danych osobowych jest niezbędne do:</w:t>
      </w:r>
    </w:p>
    <w:p w:rsidR="00EA50B2" w:rsidRPr="00EA50B2" w:rsidRDefault="00EA50B2" w:rsidP="00EA50B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0B2">
        <w:rPr>
          <w:rFonts w:ascii="Arial" w:eastAsia="Times New Roman" w:hAnsi="Arial" w:cs="Arial"/>
          <w:sz w:val="20"/>
          <w:szCs w:val="20"/>
          <w:lang w:eastAsia="pl-PL"/>
        </w:rPr>
        <w:t>wykonania umowy, której jest Pani/Pan stroną na podstawie art. 6 ust. 1 lit. b RODO,</w:t>
      </w:r>
    </w:p>
    <w:p w:rsidR="00EA50B2" w:rsidRPr="00EA50B2" w:rsidRDefault="00EA50B2" w:rsidP="00EA50B2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przeprowadzeniem procedury przetargowej,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wypełnienia obowiązku prawnego ciążącego na Administratorze (art.6 ust.1 lit. c)RODO), zgodnie z obowiązującymi przepisami</w:t>
      </w:r>
    </w:p>
    <w:p w:rsidR="00EA50B2" w:rsidRDefault="00EA50B2" w:rsidP="00EA50B2">
      <w:pPr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Podanie danych osobowych jest niezbędne, w zakresie jakim przesłankę przetwarzania danych osobowych stanowi umowa lub przepisy prawa. Konsekwencją nie podania danych osobowych może być uniemożliwienie Administratorowi realizacji celów wskazanych w pkt. 4.</w:t>
      </w:r>
    </w:p>
    <w:p w:rsidR="00EA50B2" w:rsidRDefault="00EA50B2" w:rsidP="00EA50B2">
      <w:pPr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mogą być udostępnione innym podmiotom, tj.:</w:t>
      </w:r>
    </w:p>
    <w:p w:rsidR="00EA50B2" w:rsidRDefault="00EA50B2" w:rsidP="00EA50B2">
      <w:p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organom władzy publicznej,</w:t>
      </w:r>
    </w:p>
    <w:p w:rsidR="00EA50B2" w:rsidRDefault="00EA50B2" w:rsidP="00EA50B2">
      <w:p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jednostkom budżetowym </w:t>
      </w:r>
    </w:p>
    <w:p w:rsidR="00EA50B2" w:rsidRDefault="00EA50B2" w:rsidP="00EA50B2">
      <w:p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jednostkom administracji rządowej i samorządowej( w tym urzędowi oraz starostwu</w:t>
      </w:r>
    </w:p>
    <w:p w:rsidR="00EA50B2" w:rsidRDefault="00EA50B2" w:rsidP="00EA50B2">
      <w:p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powiatowemu),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 sądom i organom ścigania (policja, prokuratura),</w:t>
      </w:r>
    </w:p>
    <w:p w:rsidR="00EA50B2" w:rsidRDefault="00EA50B2" w:rsidP="00EA50B2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f) 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podmioty świadczącym na rzecz Administratora w związku z podpisaną umową powierzenia przetwarzania danych osobowych usługi księgowe, doradcze (min. Kancelaria Radcy Prawnego) , windykacyjne, informatyczne .</w:t>
      </w:r>
    </w:p>
    <w:p w:rsidR="00EA50B2" w:rsidRDefault="00EA50B2" w:rsidP="00EA50B2">
      <w:pPr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przechowywane: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przez okres niezbędny do zawarcia umowy oraz jej wykonania,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w celu ustalenia, dochodzenia lub ochrony roszczeń,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c)będą przetwarzane do celów archiwalnych i przechowywane przez okres niezbędny do zrealizowania przepisów prawa dotyczących archiwizowania danych.</w:t>
      </w:r>
    </w:p>
    <w:p w:rsidR="00EA50B2" w:rsidRDefault="00EA50B2" w:rsidP="00EA50B2">
      <w:pPr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przetwarzaniem danych osobowych przysługuje Pani/Panu następujące uprawnienia: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prawo dostępu do swoich danych osobowych, w tym prawo do uzyskania kopii tych danych,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 prawo żądania sprostowania (poprawienia lub uzupełnienia ) danych osobowych –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przypadku, gdy dane są nieprawidłowe lub niekompletne,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prawo żądania usunięcia lub ograniczyć przetwarzania danych osobowych,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 prawo do przenoszenia danych osobowych.</w:t>
      </w:r>
    </w:p>
    <w:p w:rsidR="00EA50B2" w:rsidRDefault="00EA50B2" w:rsidP="00EA50B2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e) prawo do wniesienia skargi do organu nadzorczego, którym jest Prezes Urzędu Ochrony Danych Osobowych.</w:t>
      </w:r>
    </w:p>
    <w:p w:rsidR="00EA50B2" w:rsidRDefault="00EA50B2" w:rsidP="00EA50B2">
      <w:pPr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Przetwarzane dane nie podlega przetwarzaniu w sposób zautomatyzowany w tym również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formie profilowania. Przetwarzanie danych będzie odbywało się zarówno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formie papierowej jak i z wykorzystaniem systemu teleinformatycznego.</w:t>
      </w:r>
    </w:p>
    <w:p w:rsidR="00EA50B2" w:rsidRDefault="00EA50B2" w:rsidP="00EA50B2">
      <w:pPr>
        <w:spacing w:after="0" w:line="240" w:lineRule="auto"/>
        <w:ind w:left="567"/>
        <w:rPr>
          <w:rFonts w:ascii="Arial" w:hAnsi="Arial" w:cs="Arial"/>
        </w:rPr>
      </w:pPr>
    </w:p>
    <w:p w:rsidR="00EA50B2" w:rsidRDefault="00EA50B2" w:rsidP="00EA50B2">
      <w:pPr>
        <w:spacing w:after="0" w:line="240" w:lineRule="auto"/>
        <w:ind w:left="567"/>
        <w:rPr>
          <w:rFonts w:ascii="Arial" w:hAnsi="Arial" w:cs="Arial"/>
        </w:rPr>
      </w:pPr>
    </w:p>
    <w:p w:rsidR="00EA50B2" w:rsidRDefault="00EA50B2" w:rsidP="00EA50B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Czytelne podpisy strony :</w:t>
      </w:r>
    </w:p>
    <w:p w:rsidR="00EA50B2" w:rsidRDefault="00EA50B2" w:rsidP="00EA50B2">
      <w:pPr>
        <w:spacing w:after="0" w:line="240" w:lineRule="auto"/>
        <w:ind w:left="567"/>
        <w:rPr>
          <w:rFonts w:ascii="Arial" w:hAnsi="Arial" w:cs="Arial"/>
        </w:rPr>
      </w:pPr>
    </w:p>
    <w:p w:rsidR="00EA50B2" w:rsidRDefault="00EA50B2" w:rsidP="00EA50B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A50B2" w:rsidRDefault="00EA50B2" w:rsidP="00EA50B2"/>
    <w:p w:rsidR="00EF42C4" w:rsidRDefault="00EF42C4"/>
    <w:sectPr w:rsidR="00EF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041B"/>
    <w:multiLevelType w:val="multilevel"/>
    <w:tmpl w:val="3A0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95926"/>
    <w:multiLevelType w:val="multilevel"/>
    <w:tmpl w:val="90860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63B93"/>
    <w:multiLevelType w:val="hybridMultilevel"/>
    <w:tmpl w:val="A80EA0F4"/>
    <w:lvl w:ilvl="0" w:tplc="483227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C9"/>
    <w:rsid w:val="00686CC9"/>
    <w:rsid w:val="00CA7561"/>
    <w:rsid w:val="00EA50B2"/>
    <w:rsid w:val="00E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B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B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Gaczyńska</dc:creator>
  <cp:keywords/>
  <dc:description/>
  <cp:lastModifiedBy>Joanna Gaczyńska</cp:lastModifiedBy>
  <cp:revision>5</cp:revision>
  <cp:lastPrinted>2022-04-12T10:13:00Z</cp:lastPrinted>
  <dcterms:created xsi:type="dcterms:W3CDTF">2022-04-12T10:11:00Z</dcterms:created>
  <dcterms:modified xsi:type="dcterms:W3CDTF">2022-04-12T10:50:00Z</dcterms:modified>
</cp:coreProperties>
</file>